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System components</w:t>
      </w:r>
    </w:p>
    <w:p/>
    <w:p>
      <w:pPr/>
      <w:r>
        <w:rPr>
          <w:b w:val="1"/>
          <w:bCs w:val="1"/>
        </w:rPr>
        <w:t xml:space="preserve">IPI100 KNX-S IP Interface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Manufacturer's Warranty: 5 years;PU1, EAN: 4007841095963;Installation: Other;Power supply, detail: KNX bus;KNX Medium: TP 256;KNX Secure: Yes;Product category: System components;KNX functions – technical details: KNXnet/IP tunneling, 8 tunnel connections, Support of KNX Security, Support of KNX Long Frames, Status display via 3 LEDs, Power supply via KNX bus, Connections: KNX, LAN RJ-45, For DIN rail, width 1 unit (18 mm);Stromaufnahme Bus Eingabe: 20 mA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095963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IPI100 KNX-S IP Interface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2026-09-30T09:28:28+02:00</dcterms:created>
  <dcterms:modified xsi:type="dcterms:W3CDTF">2026-09-30T09:28:28+02:00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